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AE" w:rsidRPr="00DD73D8" w:rsidRDefault="002A5DAE" w:rsidP="00517814">
      <w:pPr>
        <w:pStyle w:val="CRCoverPage"/>
        <w:outlineLvl w:val="0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 w:rsidR="005817B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="00517814" w:rsidRPr="00517814">
        <w:rPr>
          <w:b/>
          <w:noProof/>
          <w:sz w:val="24"/>
          <w:lang w:val="en-US"/>
        </w:rPr>
        <w:t xml:space="preserve">R2-2003604 </w:t>
      </w:r>
      <w:r>
        <w:rPr>
          <w:b/>
          <w:noProof/>
          <w:sz w:val="24"/>
          <w:lang w:val="en-US"/>
        </w:rPr>
        <w:t xml:space="preserve">E-meeting, </w:t>
      </w:r>
      <w:r w:rsidR="005817B2">
        <w:rPr>
          <w:b/>
          <w:noProof/>
          <w:sz w:val="24"/>
          <w:lang w:val="en-US"/>
        </w:rPr>
        <w:t>April</w:t>
      </w:r>
      <w:r>
        <w:rPr>
          <w:b/>
          <w:noProof/>
          <w:sz w:val="24"/>
          <w:lang w:val="en-US"/>
        </w:rPr>
        <w:t xml:space="preserve"> 2</w:t>
      </w:r>
      <w:r w:rsidR="005817B2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 xml:space="preserve"> – </w:t>
      </w:r>
      <w:r w:rsidR="005817B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>, 2020</w:t>
      </w:r>
      <w:r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2339A1" w:rsidRPr="00DF0FFA" w:rsidRDefault="002339A1" w:rsidP="002339A1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8E4ACA" w:rsidRPr="00517814">
        <w:rPr>
          <w:rFonts w:cs="Arial"/>
          <w:noProof/>
          <w:sz w:val="24"/>
          <w:szCs w:val="24"/>
          <w:lang w:val="en-US" w:eastAsia="ko-KR"/>
        </w:rPr>
        <w:t>6.18.</w:t>
      </w:r>
      <w:r w:rsidR="00517814" w:rsidRPr="00517814">
        <w:rPr>
          <w:rFonts w:cs="Arial"/>
          <w:noProof/>
          <w:sz w:val="24"/>
          <w:szCs w:val="24"/>
          <w:lang w:val="en-US" w:eastAsia="ko-KR"/>
        </w:rPr>
        <w:t xml:space="preserve"> 2</w:t>
      </w:r>
      <w:r w:rsidR="008E4ACA" w:rsidRPr="00517814">
        <w:rPr>
          <w:rFonts w:cs="Arial"/>
          <w:noProof/>
          <w:sz w:val="24"/>
          <w:szCs w:val="24"/>
          <w:lang w:val="en-US" w:eastAsia="ko-KR"/>
        </w:rPr>
        <w:t xml:space="preserve"> (NG_RAN_PRN-Core)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517814" w:rsidRPr="00517814">
        <w:rPr>
          <w:rFonts w:eastAsia="맑은 고딕" w:cs="Arial"/>
          <w:noProof/>
          <w:sz w:val="24"/>
          <w:szCs w:val="24"/>
          <w:lang w:val="en-US" w:eastAsia="ko-KR"/>
        </w:rPr>
        <w:t>Emergency sessions on CAG-only c</w:t>
      </w:r>
      <w:r w:rsidR="00517814">
        <w:rPr>
          <w:rFonts w:eastAsia="맑은 고딕" w:cs="Arial"/>
          <w:noProof/>
          <w:sz w:val="24"/>
          <w:szCs w:val="24"/>
          <w:lang w:val="en-US" w:eastAsia="ko-KR"/>
        </w:rPr>
        <w:t>ell for non-CAG capable R16 UEs</w:t>
      </w:r>
      <w:bookmarkStart w:id="0" w:name="_GoBack"/>
      <w:bookmarkEnd w:id="0"/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DA738E" w:rsidRPr="00105F2B" w:rsidRDefault="00105F2B" w:rsidP="00105F2B">
      <w:pPr>
        <w:rPr>
          <w:rFonts w:eastAsia="SimSun"/>
        </w:rPr>
      </w:pPr>
      <w:r>
        <w:rPr>
          <w:rFonts w:eastAsiaTheme="minorEastAsia"/>
          <w:lang w:eastAsia="ko-KR"/>
        </w:rPr>
        <w:t xml:space="preserve">It is currently FFS how to support emergency services on a CAG-only cell for non-CAG capable R16 UEs. </w:t>
      </w:r>
    </w:p>
    <w:p w:rsidR="00D0360E" w:rsidRDefault="00D0360E" w:rsidP="00D0360E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rFonts w:eastAsiaTheme="minorEastAsia" w:hint="eastAsia"/>
          <w:lang w:val="en-US" w:eastAsia="ko-KR"/>
        </w:rPr>
        <w:t xml:space="preserve">Discussion </w:t>
      </w:r>
    </w:p>
    <w:p w:rsidR="002A5DAE" w:rsidRDefault="00E23D62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 are two options to support emergency </w:t>
      </w:r>
      <w:r w:rsidR="00105F2B">
        <w:rPr>
          <w:rFonts w:eastAsiaTheme="minorEastAsia"/>
          <w:lang w:eastAsia="ko-KR"/>
        </w:rPr>
        <w:t>services</w:t>
      </w:r>
      <w:r>
        <w:rPr>
          <w:rFonts w:eastAsiaTheme="minorEastAsia"/>
          <w:lang w:eastAsia="ko-KR"/>
        </w:rPr>
        <w:t xml:space="preserve"> on </w:t>
      </w:r>
      <w:r w:rsidR="00105F2B">
        <w:rPr>
          <w:rFonts w:eastAsiaTheme="minorEastAsia"/>
          <w:lang w:eastAsia="ko-KR"/>
        </w:rPr>
        <w:t>a CAG(-</w:t>
      </w:r>
      <w:r>
        <w:rPr>
          <w:rFonts w:eastAsiaTheme="minorEastAsia"/>
          <w:lang w:eastAsia="ko-KR"/>
        </w:rPr>
        <w:t>only</w:t>
      </w:r>
      <w:r w:rsidR="00105F2B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cell for non-</w:t>
      </w:r>
      <w:r w:rsidR="00874C20">
        <w:rPr>
          <w:rFonts w:eastAsiaTheme="minorEastAsia"/>
          <w:lang w:eastAsia="ko-KR"/>
        </w:rPr>
        <w:t>CAG</w:t>
      </w:r>
      <w:r w:rsidR="00C82860">
        <w:rPr>
          <w:rFonts w:eastAsiaTheme="minorEastAsia"/>
          <w:lang w:eastAsia="ko-KR"/>
        </w:rPr>
        <w:t xml:space="preserve"> capable</w:t>
      </w:r>
      <w:r>
        <w:rPr>
          <w:rFonts w:eastAsiaTheme="minorEastAsia"/>
          <w:lang w:eastAsia="ko-KR"/>
        </w:rPr>
        <w:t xml:space="preserve"> R16 UEs:</w:t>
      </w:r>
    </w:p>
    <w:p w:rsidR="00E23D62" w:rsidRPr="00E23D62" w:rsidRDefault="002A5DAE" w:rsidP="00E23D62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E23D62">
        <w:rPr>
          <w:rFonts w:eastAsiaTheme="minorEastAsia"/>
          <w:b/>
          <w:lang w:eastAsia="ko-KR"/>
        </w:rPr>
        <w:t>Option1</w:t>
      </w:r>
      <w:r>
        <w:rPr>
          <w:rFonts w:eastAsiaTheme="minorEastAsia"/>
          <w:lang w:eastAsia="ko-KR"/>
        </w:rPr>
        <w:t>:</w:t>
      </w:r>
      <w:r w:rsidR="00E23D62" w:rsidRPr="00E23D62">
        <w:rPr>
          <w:rFonts w:eastAsiaTheme="minorEastAsia"/>
          <w:lang w:eastAsia="ko-KR"/>
        </w:rPr>
        <w:t xml:space="preserve"> The cell sets </w:t>
      </w:r>
      <w:r w:rsidR="00E23D62">
        <w:rPr>
          <w:rFonts w:eastAsiaTheme="minorEastAsia"/>
          <w:lang w:eastAsia="ko-KR"/>
        </w:rPr>
        <w:t>the IE C</w:t>
      </w:r>
      <w:r w:rsidR="00E23D62" w:rsidRPr="00E23D62">
        <w:rPr>
          <w:rFonts w:eastAsiaTheme="minorEastAsia"/>
          <w:lang w:eastAsia="ko-KR"/>
        </w:rPr>
        <w:t xml:space="preserve">ellReservedForOtherUse </w:t>
      </w:r>
      <w:r w:rsidR="00E23D62">
        <w:rPr>
          <w:rFonts w:eastAsiaTheme="minorEastAsia"/>
          <w:lang w:eastAsia="ko-KR"/>
        </w:rPr>
        <w:t xml:space="preserve">to </w:t>
      </w:r>
      <w:r w:rsidR="00E23D62" w:rsidRPr="00E23D62">
        <w:rPr>
          <w:rFonts w:eastAsiaTheme="minorEastAsia"/>
          <w:i/>
          <w:lang w:eastAsia="ko-KR"/>
        </w:rPr>
        <w:t>false</w:t>
      </w:r>
      <w:r w:rsidR="00E23D62" w:rsidRPr="00E23D62">
        <w:rPr>
          <w:rFonts w:eastAsiaTheme="minorEastAsia"/>
          <w:lang w:eastAsia="ko-KR"/>
        </w:rPr>
        <w:t xml:space="preserve"> and broadcasts a dummy PLMN in the legacy PLMN list.</w:t>
      </w:r>
      <w:r w:rsidR="00E23D62">
        <w:rPr>
          <w:rFonts w:eastAsiaTheme="minorEastAsia"/>
          <w:lang w:eastAsia="ko-KR"/>
        </w:rPr>
        <w:t xml:space="preserve"> </w:t>
      </w:r>
    </w:p>
    <w:p w:rsidR="002A5DAE" w:rsidRPr="0021023E" w:rsidRDefault="002A5DAE" w:rsidP="002A5DAE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E23D62">
        <w:rPr>
          <w:rFonts w:eastAsiaTheme="minorEastAsia"/>
          <w:b/>
          <w:lang w:eastAsia="ko-KR"/>
        </w:rPr>
        <w:t>Option2</w:t>
      </w:r>
      <w:r>
        <w:rPr>
          <w:rFonts w:eastAsiaTheme="minorEastAsia"/>
          <w:lang w:eastAsia="ko-KR"/>
        </w:rPr>
        <w:t xml:space="preserve">: </w:t>
      </w:r>
      <w:r w:rsidR="00E23D62" w:rsidRPr="00E23D62">
        <w:rPr>
          <w:rFonts w:eastAsiaTheme="minorEastAsia"/>
          <w:lang w:eastAsia="ko-KR"/>
        </w:rPr>
        <w:t xml:space="preserve">The cell sets </w:t>
      </w:r>
      <w:r w:rsidR="00E23D62">
        <w:rPr>
          <w:rFonts w:eastAsiaTheme="minorEastAsia"/>
          <w:lang w:eastAsia="ko-KR"/>
        </w:rPr>
        <w:t>the IE C</w:t>
      </w:r>
      <w:r w:rsidR="00E23D62" w:rsidRPr="00E23D62">
        <w:rPr>
          <w:rFonts w:eastAsiaTheme="minorEastAsia"/>
          <w:lang w:eastAsia="ko-KR"/>
        </w:rPr>
        <w:t xml:space="preserve">ellReservedForOtherUse </w:t>
      </w:r>
      <w:r w:rsidR="00E23D62">
        <w:rPr>
          <w:rFonts w:eastAsiaTheme="minorEastAsia"/>
          <w:lang w:eastAsia="ko-KR"/>
        </w:rPr>
        <w:t xml:space="preserve">to </w:t>
      </w:r>
      <w:r w:rsidR="00E23D62" w:rsidRPr="00E23D62">
        <w:rPr>
          <w:rFonts w:eastAsiaTheme="minorEastAsia"/>
          <w:i/>
          <w:lang w:eastAsia="ko-KR"/>
        </w:rPr>
        <w:t>true</w:t>
      </w:r>
      <w:r w:rsidR="00E23D62">
        <w:rPr>
          <w:rFonts w:eastAsiaTheme="minorEastAsia"/>
          <w:lang w:eastAsia="ko-KR"/>
        </w:rPr>
        <w:t>, but this field shall be ignored by non-NPN R16 UEs.</w:t>
      </w:r>
    </w:p>
    <w:p w:rsidR="00D0360E" w:rsidRDefault="00E23D62" w:rsidP="00D0360E">
      <w:pPr>
        <w:rPr>
          <w:rFonts w:eastAsiaTheme="minorEastAsia"/>
          <w:lang w:eastAsia="ko-KR"/>
        </w:rPr>
      </w:pPr>
      <w:r w:rsidRPr="00E23D62">
        <w:rPr>
          <w:rFonts w:eastAsiaTheme="minorEastAsia"/>
          <w:lang w:eastAsia="ko-KR"/>
        </w:rPr>
        <w:t xml:space="preserve">In our view, option1 should </w:t>
      </w:r>
      <w:r>
        <w:rPr>
          <w:rFonts w:eastAsiaTheme="minorEastAsia"/>
          <w:lang w:eastAsia="ko-KR"/>
        </w:rPr>
        <w:t>be adopted for the following reasons:</w:t>
      </w:r>
    </w:p>
    <w:p w:rsidR="00C76C99" w:rsidRDefault="00E23D62" w:rsidP="00E23D62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C76C99">
        <w:rPr>
          <w:rFonts w:eastAsiaTheme="minorEastAsia" w:hint="eastAsia"/>
          <w:lang w:eastAsia="ko-KR"/>
        </w:rPr>
        <w:t xml:space="preserve">With option1, </w:t>
      </w:r>
      <w:r w:rsidRPr="00C76C99">
        <w:rPr>
          <w:rFonts w:eastAsiaTheme="minorEastAsia"/>
          <w:lang w:eastAsia="ko-KR"/>
        </w:rPr>
        <w:t xml:space="preserve">the UE behaviour toward the IE </w:t>
      </w:r>
      <w:r w:rsidRPr="00105F2B">
        <w:rPr>
          <w:rFonts w:eastAsiaTheme="minorEastAsia"/>
          <w:i/>
          <w:lang w:eastAsia="ko-KR"/>
        </w:rPr>
        <w:t>cellReservedForOtherUse</w:t>
      </w:r>
      <w:r w:rsidRPr="00C76C99">
        <w:rPr>
          <w:rFonts w:eastAsiaTheme="minorEastAsia"/>
          <w:lang w:eastAsia="ko-KR"/>
        </w:rPr>
        <w:t xml:space="preserve"> is the same between Rel-15 UEs and Rel-16 non-</w:t>
      </w:r>
      <w:r w:rsidR="00874C20" w:rsidRPr="00C76C99">
        <w:rPr>
          <w:rFonts w:eastAsiaTheme="minorEastAsia"/>
          <w:lang w:eastAsia="ko-KR"/>
        </w:rPr>
        <w:t xml:space="preserve">CAG capable </w:t>
      </w:r>
      <w:r w:rsidRPr="00C76C99">
        <w:rPr>
          <w:rFonts w:eastAsiaTheme="minorEastAsia"/>
          <w:lang w:eastAsia="ko-KR"/>
        </w:rPr>
        <w:t>UEs.</w:t>
      </w:r>
      <w:r w:rsidR="00105F2B">
        <w:rPr>
          <w:rFonts w:eastAsiaTheme="minorEastAsia"/>
          <w:lang w:eastAsia="ko-KR"/>
        </w:rPr>
        <w:t xml:space="preserve"> That is, Rel-15 and Rel-16 non-CAG capable UE will not consider the cell broadcasting the </w:t>
      </w:r>
      <w:r w:rsidR="00105F2B" w:rsidRPr="00105F2B">
        <w:rPr>
          <w:rFonts w:eastAsiaTheme="minorEastAsia"/>
          <w:i/>
          <w:lang w:eastAsia="ko-KR"/>
        </w:rPr>
        <w:t>cellReservedForOtherUse</w:t>
      </w:r>
      <w:r w:rsidR="00105F2B">
        <w:rPr>
          <w:rFonts w:eastAsiaTheme="minorEastAsia"/>
          <w:lang w:eastAsia="ko-KR"/>
        </w:rPr>
        <w:t xml:space="preserve"> set to true as cell selection/reselection candidates. </w:t>
      </w:r>
      <w:r w:rsidRPr="00C76C99">
        <w:rPr>
          <w:rFonts w:eastAsiaTheme="minorEastAsia"/>
          <w:lang w:eastAsia="ko-KR"/>
        </w:rPr>
        <w:t xml:space="preserve">We think that standards </w:t>
      </w:r>
      <w:r w:rsidR="00105F2B">
        <w:rPr>
          <w:rFonts w:eastAsiaTheme="minorEastAsia"/>
          <w:lang w:eastAsia="ko-KR"/>
        </w:rPr>
        <w:t xml:space="preserve">should </w:t>
      </w:r>
      <w:r w:rsidRPr="00C76C99">
        <w:rPr>
          <w:rFonts w:eastAsiaTheme="minorEastAsia"/>
          <w:lang w:eastAsia="ko-KR"/>
        </w:rPr>
        <w:t>striv</w:t>
      </w:r>
      <w:r w:rsidR="00105F2B">
        <w:rPr>
          <w:rFonts w:eastAsiaTheme="minorEastAsia"/>
          <w:lang w:eastAsia="ko-KR"/>
        </w:rPr>
        <w:t>e</w:t>
      </w:r>
      <w:r w:rsidRPr="00C76C99">
        <w:rPr>
          <w:rFonts w:eastAsiaTheme="minorEastAsia"/>
          <w:lang w:eastAsia="ko-KR"/>
        </w:rPr>
        <w:t xml:space="preserve"> to avoid introducing different UE behaviours across different releases on the </w:t>
      </w:r>
      <w:r w:rsidRPr="00C76C99">
        <w:rPr>
          <w:rFonts w:eastAsiaTheme="minorEastAsia" w:hint="eastAsia"/>
          <w:lang w:eastAsia="ko-KR"/>
        </w:rPr>
        <w:t xml:space="preserve">legacy </w:t>
      </w:r>
      <w:r w:rsidRPr="00C76C99">
        <w:rPr>
          <w:rFonts w:eastAsiaTheme="minorEastAsia"/>
          <w:lang w:eastAsia="ko-KR"/>
        </w:rPr>
        <w:t>IEs.</w:t>
      </w:r>
      <w:r w:rsidR="00B01060" w:rsidRPr="00C76C99">
        <w:rPr>
          <w:rFonts w:eastAsiaTheme="minorEastAsia"/>
          <w:lang w:eastAsia="ko-KR"/>
        </w:rPr>
        <w:t xml:space="preserve"> </w:t>
      </w:r>
      <w:r w:rsidR="00105F2B">
        <w:rPr>
          <w:rFonts w:eastAsiaTheme="minorEastAsia"/>
          <w:lang w:eastAsia="ko-KR"/>
        </w:rPr>
        <w:t xml:space="preserve">We note that RAN2 already introduced one exception on the treatment of </w:t>
      </w:r>
      <w:r w:rsidR="00105F2B" w:rsidRPr="00105F2B">
        <w:rPr>
          <w:rFonts w:eastAsiaTheme="minorEastAsia"/>
          <w:i/>
          <w:lang w:eastAsia="ko-KR"/>
        </w:rPr>
        <w:t>cellReservedForOtherUse</w:t>
      </w:r>
      <w:r w:rsidR="00105F2B">
        <w:rPr>
          <w:rFonts w:eastAsiaTheme="minorEastAsia"/>
          <w:lang w:eastAsia="ko-KR"/>
        </w:rPr>
        <w:t xml:space="preserve"> set to true for UEs in SNPN AM or non-empty Allowed CAG list, and we think this exception is sufficient, i.e. no need to extend the exception to non-CAG capable UEs. </w:t>
      </w:r>
    </w:p>
    <w:p w:rsidR="00C82860" w:rsidRPr="00C76C99" w:rsidRDefault="00C82860" w:rsidP="00E23D62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C76C99">
        <w:rPr>
          <w:rFonts w:eastAsiaTheme="minorEastAsia"/>
          <w:lang w:eastAsia="ko-KR"/>
        </w:rPr>
        <w:t xml:space="preserve">With the option1, the non-NPN capable R16 UE will be </w:t>
      </w:r>
      <w:r w:rsidRPr="00C76C99">
        <w:rPr>
          <w:rFonts w:eastAsiaTheme="minorEastAsia"/>
          <w:i/>
          <w:lang w:eastAsia="ko-KR"/>
        </w:rPr>
        <w:t>emergency registered</w:t>
      </w:r>
      <w:r w:rsidRPr="00C76C99">
        <w:rPr>
          <w:rFonts w:eastAsiaTheme="minorEastAsia"/>
          <w:lang w:eastAsia="ko-KR"/>
        </w:rPr>
        <w:t xml:space="preserve"> to the network. This is </w:t>
      </w:r>
      <w:r w:rsidR="00874C20" w:rsidRPr="00C76C99">
        <w:rPr>
          <w:rFonts w:eastAsiaTheme="minorEastAsia"/>
          <w:lang w:eastAsia="ko-KR"/>
        </w:rPr>
        <w:t xml:space="preserve">not different from </w:t>
      </w:r>
      <w:r w:rsidRPr="00C76C99">
        <w:rPr>
          <w:rFonts w:eastAsiaTheme="minorEastAsia"/>
          <w:lang w:eastAsia="ko-KR"/>
        </w:rPr>
        <w:t xml:space="preserve">what R15 UEs would do </w:t>
      </w:r>
      <w:r w:rsidR="00874C20" w:rsidRPr="00C76C99">
        <w:rPr>
          <w:rFonts w:eastAsiaTheme="minorEastAsia"/>
          <w:lang w:eastAsia="ko-KR"/>
        </w:rPr>
        <w:t xml:space="preserve">on an acceptable cell. </w:t>
      </w:r>
    </w:p>
    <w:p w:rsidR="00E23D62" w:rsidRDefault="00B01060" w:rsidP="00E23D62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operator perspective, it is our view that selecting a dummy PLMN to support emergency session should not be considered as non-trivial task, given that all the world wide PLMN information is already available. Once a proper PLMN ID from the unused PLMN ID pool is chosen, other parameters using the PLMN ID can be directly generated. </w:t>
      </w:r>
    </w:p>
    <w:p w:rsidR="00C82860" w:rsidRDefault="00C82860" w:rsidP="00E23D62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our understanding that there is no clear SA1 requirement to prevent non-CAG </w:t>
      </w:r>
      <w:r w:rsidR="00874C20">
        <w:rPr>
          <w:rFonts w:eastAsiaTheme="minorEastAsia"/>
          <w:lang w:eastAsia="ko-KR"/>
        </w:rPr>
        <w:t xml:space="preserve">capable </w:t>
      </w:r>
      <w:r>
        <w:rPr>
          <w:rFonts w:eastAsiaTheme="minorEastAsia"/>
          <w:lang w:eastAsia="ko-KR"/>
        </w:rPr>
        <w:t xml:space="preserve">UE from attempting access to a CAG-only cell. Instead, there is a SA1 requirement that CAG-only indication provided as part of CAG information indicates that UE access to 5GS is only allowed via CAG, and nothing further is required to control access </w:t>
      </w:r>
      <w:r w:rsidRPr="00C82860">
        <w:rPr>
          <w:rFonts w:eastAsiaTheme="minorEastAsia"/>
          <w:i/>
          <w:lang w:eastAsia="ko-KR"/>
        </w:rPr>
        <w:t>attempts</w:t>
      </w:r>
      <w:r>
        <w:rPr>
          <w:rFonts w:eastAsiaTheme="minorEastAsia"/>
          <w:lang w:eastAsia="ko-KR"/>
        </w:rPr>
        <w:t xml:space="preserve">. </w:t>
      </w:r>
    </w:p>
    <w:p w:rsidR="00874C20" w:rsidRPr="00C76C99" w:rsidRDefault="00105F2B" w:rsidP="00105F2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Given the presented reasoning, we </w:t>
      </w:r>
      <w:r>
        <w:rPr>
          <w:rFonts w:eastAsiaTheme="minorEastAsia"/>
          <w:lang w:eastAsia="ko-KR"/>
        </w:rPr>
        <w:t>propose to adopt option1:</w:t>
      </w:r>
    </w:p>
    <w:p w:rsidR="00105F2B" w:rsidRPr="00105F2B" w:rsidRDefault="00105F2B" w:rsidP="00105F2B">
      <w:pPr>
        <w:rPr>
          <w:rFonts w:eastAsiaTheme="minorEastAsia"/>
          <w:b/>
          <w:lang w:eastAsia="ko-KR"/>
        </w:rPr>
      </w:pPr>
      <w:r w:rsidRPr="00105F2B">
        <w:rPr>
          <w:rFonts w:eastAsiaTheme="minorEastAsia"/>
          <w:b/>
          <w:lang w:eastAsia="ko-KR"/>
        </w:rPr>
        <w:t xml:space="preserve">Proposal 1: To support emergency call on a CAG only cell for non-CAG capable R16 UEs, the cell sets the IE CellReservedForOtherUse to </w:t>
      </w:r>
      <w:r w:rsidRPr="00105F2B">
        <w:rPr>
          <w:rFonts w:eastAsiaTheme="minorEastAsia"/>
          <w:b/>
          <w:i/>
          <w:lang w:eastAsia="ko-KR"/>
        </w:rPr>
        <w:t>false</w:t>
      </w:r>
      <w:r w:rsidRPr="00105F2B">
        <w:rPr>
          <w:rFonts w:eastAsiaTheme="minorEastAsia"/>
          <w:b/>
          <w:lang w:eastAsia="ko-KR"/>
        </w:rPr>
        <w:t xml:space="preserve"> and broadcasts a dummy PLMN in the legacy PLMN list. </w:t>
      </w:r>
    </w:p>
    <w:p w:rsidR="00D0360E" w:rsidRPr="00105F2B" w:rsidRDefault="00D0360E" w:rsidP="00D0360E">
      <w:pPr>
        <w:rPr>
          <w:rFonts w:eastAsiaTheme="minorEastAsia"/>
          <w:lang w:eastAsia="ko-KR"/>
        </w:rPr>
      </w:pPr>
    </w:p>
    <w:p w:rsidR="00D0360E" w:rsidRPr="00D0360E" w:rsidRDefault="00D0360E" w:rsidP="00D0360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nclusion </w:t>
      </w:r>
    </w:p>
    <w:p w:rsidR="00105F2B" w:rsidRPr="00105F2B" w:rsidRDefault="00105F2B" w:rsidP="00105F2B">
      <w:pPr>
        <w:rPr>
          <w:rFonts w:eastAsia="SimSun"/>
        </w:rPr>
      </w:pPr>
      <w:r>
        <w:rPr>
          <w:rFonts w:eastAsiaTheme="minorEastAsia"/>
          <w:lang w:eastAsia="ko-KR"/>
        </w:rPr>
        <w:t>This contribution discusses how to support emergency services on a CAG-only cell for non-CAG capable R16 UEs, and proposes the following:</w:t>
      </w:r>
    </w:p>
    <w:p w:rsidR="00A82EB8" w:rsidRPr="00105F2B" w:rsidRDefault="00105F2B" w:rsidP="00D0360E">
      <w:pPr>
        <w:rPr>
          <w:rFonts w:eastAsia="SimSun"/>
        </w:rPr>
      </w:pPr>
      <w:r w:rsidRPr="00105F2B">
        <w:rPr>
          <w:rFonts w:eastAsiaTheme="minorEastAsia"/>
          <w:b/>
          <w:lang w:eastAsia="ko-KR"/>
        </w:rPr>
        <w:t xml:space="preserve">Proposal 1: To support emergency call on a CAG only cell for non-CAG capable R16 UEs, the cell sets the IE </w:t>
      </w:r>
      <w:r w:rsidRPr="00151A0D">
        <w:rPr>
          <w:rFonts w:eastAsiaTheme="minorEastAsia"/>
          <w:b/>
          <w:i/>
          <w:lang w:eastAsia="ko-KR"/>
        </w:rPr>
        <w:t>CellReservedForOtherUse</w:t>
      </w:r>
      <w:r w:rsidRPr="00105F2B">
        <w:rPr>
          <w:rFonts w:eastAsiaTheme="minorEastAsia"/>
          <w:b/>
          <w:lang w:eastAsia="ko-KR"/>
        </w:rPr>
        <w:t xml:space="preserve"> to </w:t>
      </w:r>
      <w:r w:rsidRPr="00105F2B">
        <w:rPr>
          <w:rFonts w:eastAsiaTheme="minorEastAsia"/>
          <w:b/>
          <w:i/>
          <w:lang w:eastAsia="ko-KR"/>
        </w:rPr>
        <w:t>false</w:t>
      </w:r>
      <w:r w:rsidRPr="00105F2B">
        <w:rPr>
          <w:rFonts w:eastAsiaTheme="minorEastAsia"/>
          <w:b/>
          <w:lang w:eastAsia="ko-KR"/>
        </w:rPr>
        <w:t xml:space="preserve"> and broadcasts a dummy PLMN in the legacy PLMN list. </w:t>
      </w:r>
    </w:p>
    <w:sectPr w:rsidR="00A82EB8" w:rsidRPr="00105F2B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D48" w:rsidRDefault="00822D48">
      <w:pPr>
        <w:spacing w:after="0"/>
      </w:pPr>
      <w:r>
        <w:separator/>
      </w:r>
    </w:p>
  </w:endnote>
  <w:endnote w:type="continuationSeparator" w:id="0">
    <w:p w:rsidR="00822D48" w:rsidRDefault="00822D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822D48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D48" w:rsidRDefault="00822D48">
      <w:pPr>
        <w:spacing w:after="0"/>
      </w:pPr>
      <w:r>
        <w:separator/>
      </w:r>
    </w:p>
  </w:footnote>
  <w:footnote w:type="continuationSeparator" w:id="0">
    <w:p w:rsidR="00822D48" w:rsidRDefault="00822D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05E63"/>
    <w:multiLevelType w:val="hybridMultilevel"/>
    <w:tmpl w:val="BC06A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E137CD"/>
    <w:multiLevelType w:val="hybridMultilevel"/>
    <w:tmpl w:val="C496614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F27AD552">
      <w:numFmt w:val="bullet"/>
      <w:lvlText w:val="-"/>
      <w:lvlJc w:val="left"/>
      <w:pPr>
        <w:ind w:left="1604" w:hanging="804"/>
      </w:pPr>
      <w:rPr>
        <w:rFonts w:ascii="Arial" w:eastAsiaTheme="minorEastAsia" w:hAnsi="Arial" w:cs="Aria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Wingdings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A93BE6"/>
    <w:multiLevelType w:val="hybridMultilevel"/>
    <w:tmpl w:val="D1B49EC2"/>
    <w:lvl w:ilvl="0" w:tplc="09CAE076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551754"/>
    <w:multiLevelType w:val="hybridMultilevel"/>
    <w:tmpl w:val="83E44B86"/>
    <w:lvl w:ilvl="0" w:tplc="35C4F9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F46984"/>
    <w:multiLevelType w:val="hybridMultilevel"/>
    <w:tmpl w:val="3FB2F03E"/>
    <w:lvl w:ilvl="0" w:tplc="B336CF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B0761B"/>
    <w:multiLevelType w:val="hybridMultilevel"/>
    <w:tmpl w:val="BD200AF6"/>
    <w:lvl w:ilvl="0" w:tplc="1FDA764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D4C18BE"/>
    <w:multiLevelType w:val="multilevel"/>
    <w:tmpl w:val="4D4C18BE"/>
    <w:lvl w:ilvl="0">
      <w:start w:val="10"/>
      <w:numFmt w:val="bullet"/>
      <w:lvlText w:val="-"/>
      <w:lvlJc w:val="left"/>
      <w:pPr>
        <w:ind w:left="780" w:hanging="420"/>
      </w:pPr>
      <w:rPr>
        <w:rFonts w:ascii="Times New Roman" w:eastAsia="바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AC0DD6"/>
    <w:multiLevelType w:val="hybridMultilevel"/>
    <w:tmpl w:val="309C1F24"/>
    <w:lvl w:ilvl="0" w:tplc="1AE6601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207902"/>
    <w:multiLevelType w:val="hybridMultilevel"/>
    <w:tmpl w:val="AC78FF7E"/>
    <w:lvl w:ilvl="0" w:tplc="458A0BB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F11ECD"/>
    <w:multiLevelType w:val="hybridMultilevel"/>
    <w:tmpl w:val="90E0599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564789"/>
    <w:multiLevelType w:val="hybridMultilevel"/>
    <w:tmpl w:val="3522E19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1"/>
  </w:num>
  <w:num w:numId="5">
    <w:abstractNumId w:val="23"/>
  </w:num>
  <w:num w:numId="6">
    <w:abstractNumId w:val="10"/>
  </w:num>
  <w:num w:numId="7">
    <w:abstractNumId w:val="19"/>
  </w:num>
  <w:num w:numId="8">
    <w:abstractNumId w:val="5"/>
  </w:num>
  <w:num w:numId="9">
    <w:abstractNumId w:val="12"/>
  </w:num>
  <w:num w:numId="10">
    <w:abstractNumId w:val="3"/>
  </w:num>
  <w:num w:numId="11">
    <w:abstractNumId w:val="22"/>
  </w:num>
  <w:num w:numId="12">
    <w:abstractNumId w:val="6"/>
  </w:num>
  <w:num w:numId="13">
    <w:abstractNumId w:val="2"/>
  </w:num>
  <w:num w:numId="14">
    <w:abstractNumId w:val="20"/>
  </w:num>
  <w:num w:numId="15">
    <w:abstractNumId w:val="11"/>
  </w:num>
  <w:num w:numId="16">
    <w:abstractNumId w:val="9"/>
  </w:num>
  <w:num w:numId="17">
    <w:abstractNumId w:val="13"/>
  </w:num>
  <w:num w:numId="18">
    <w:abstractNumId w:val="7"/>
  </w:num>
  <w:num w:numId="19">
    <w:abstractNumId w:val="18"/>
  </w:num>
  <w:num w:numId="20">
    <w:abstractNumId w:val="24"/>
  </w:num>
  <w:num w:numId="21">
    <w:abstractNumId w:val="17"/>
  </w:num>
  <w:num w:numId="22">
    <w:abstractNumId w:val="16"/>
  </w:num>
  <w:num w:numId="23">
    <w:abstractNumId w:val="4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6767"/>
    <w:rsid w:val="00022BF0"/>
    <w:rsid w:val="000314F2"/>
    <w:rsid w:val="00033F90"/>
    <w:rsid w:val="000360D9"/>
    <w:rsid w:val="00036148"/>
    <w:rsid w:val="000402D4"/>
    <w:rsid w:val="0004197C"/>
    <w:rsid w:val="00047728"/>
    <w:rsid w:val="0006221C"/>
    <w:rsid w:val="00065B45"/>
    <w:rsid w:val="000819E8"/>
    <w:rsid w:val="00083ABA"/>
    <w:rsid w:val="00094E5F"/>
    <w:rsid w:val="000A3891"/>
    <w:rsid w:val="000B3364"/>
    <w:rsid w:val="000B7275"/>
    <w:rsid w:val="000C1185"/>
    <w:rsid w:val="000C6D03"/>
    <w:rsid w:val="000D7090"/>
    <w:rsid w:val="000E715E"/>
    <w:rsid w:val="000F0D23"/>
    <w:rsid w:val="00105F2B"/>
    <w:rsid w:val="00106C02"/>
    <w:rsid w:val="00111257"/>
    <w:rsid w:val="0012470B"/>
    <w:rsid w:val="00131637"/>
    <w:rsid w:val="00137204"/>
    <w:rsid w:val="00150286"/>
    <w:rsid w:val="00151A0D"/>
    <w:rsid w:val="001539C9"/>
    <w:rsid w:val="00156D94"/>
    <w:rsid w:val="001600D4"/>
    <w:rsid w:val="001652AF"/>
    <w:rsid w:val="00174234"/>
    <w:rsid w:val="001A7E0A"/>
    <w:rsid w:val="001B4CA9"/>
    <w:rsid w:val="001D0DAD"/>
    <w:rsid w:val="001D3BF0"/>
    <w:rsid w:val="001E6FE6"/>
    <w:rsid w:val="001F6213"/>
    <w:rsid w:val="001F64E0"/>
    <w:rsid w:val="002058C2"/>
    <w:rsid w:val="0021023E"/>
    <w:rsid w:val="002254F8"/>
    <w:rsid w:val="002339A1"/>
    <w:rsid w:val="0025422F"/>
    <w:rsid w:val="00262106"/>
    <w:rsid w:val="002719B0"/>
    <w:rsid w:val="00272580"/>
    <w:rsid w:val="0028186F"/>
    <w:rsid w:val="00290EB7"/>
    <w:rsid w:val="002925FD"/>
    <w:rsid w:val="002A12D3"/>
    <w:rsid w:val="002A5DAE"/>
    <w:rsid w:val="002A6FA0"/>
    <w:rsid w:val="002A7473"/>
    <w:rsid w:val="002B7E5A"/>
    <w:rsid w:val="002C051B"/>
    <w:rsid w:val="002C16FF"/>
    <w:rsid w:val="002C3C46"/>
    <w:rsid w:val="002C4A5E"/>
    <w:rsid w:val="002E08B3"/>
    <w:rsid w:val="002E233C"/>
    <w:rsid w:val="002E41FE"/>
    <w:rsid w:val="0032657B"/>
    <w:rsid w:val="00346862"/>
    <w:rsid w:val="0034772A"/>
    <w:rsid w:val="003516A5"/>
    <w:rsid w:val="003529DD"/>
    <w:rsid w:val="003538D2"/>
    <w:rsid w:val="00355F34"/>
    <w:rsid w:val="003620EB"/>
    <w:rsid w:val="003751A5"/>
    <w:rsid w:val="003846F8"/>
    <w:rsid w:val="00385E04"/>
    <w:rsid w:val="0039141E"/>
    <w:rsid w:val="003A45EB"/>
    <w:rsid w:val="003A7AAD"/>
    <w:rsid w:val="003C161C"/>
    <w:rsid w:val="003D3BFF"/>
    <w:rsid w:val="003E0598"/>
    <w:rsid w:val="003E14FB"/>
    <w:rsid w:val="003E7B14"/>
    <w:rsid w:val="003F59B7"/>
    <w:rsid w:val="004004E1"/>
    <w:rsid w:val="00403CD4"/>
    <w:rsid w:val="00407C34"/>
    <w:rsid w:val="00422C61"/>
    <w:rsid w:val="0042331E"/>
    <w:rsid w:val="004236A0"/>
    <w:rsid w:val="0044114F"/>
    <w:rsid w:val="00443F50"/>
    <w:rsid w:val="00444838"/>
    <w:rsid w:val="0045512E"/>
    <w:rsid w:val="00462BA2"/>
    <w:rsid w:val="00466983"/>
    <w:rsid w:val="0047762B"/>
    <w:rsid w:val="00477CE9"/>
    <w:rsid w:val="0049044F"/>
    <w:rsid w:val="004A777D"/>
    <w:rsid w:val="004B09DA"/>
    <w:rsid w:val="004B5545"/>
    <w:rsid w:val="004C6A82"/>
    <w:rsid w:val="004E0AEA"/>
    <w:rsid w:val="004E7AE7"/>
    <w:rsid w:val="004F15DE"/>
    <w:rsid w:val="004F407A"/>
    <w:rsid w:val="005012B2"/>
    <w:rsid w:val="00517814"/>
    <w:rsid w:val="00520D78"/>
    <w:rsid w:val="0053144E"/>
    <w:rsid w:val="00531905"/>
    <w:rsid w:val="00533220"/>
    <w:rsid w:val="0053777A"/>
    <w:rsid w:val="00540131"/>
    <w:rsid w:val="00552C04"/>
    <w:rsid w:val="00553437"/>
    <w:rsid w:val="005573D3"/>
    <w:rsid w:val="0056496F"/>
    <w:rsid w:val="005817B2"/>
    <w:rsid w:val="005A0221"/>
    <w:rsid w:val="005A4ABD"/>
    <w:rsid w:val="005B39CB"/>
    <w:rsid w:val="00605675"/>
    <w:rsid w:val="00616447"/>
    <w:rsid w:val="00616961"/>
    <w:rsid w:val="00617669"/>
    <w:rsid w:val="0062191F"/>
    <w:rsid w:val="00625FD3"/>
    <w:rsid w:val="00627DFB"/>
    <w:rsid w:val="00634981"/>
    <w:rsid w:val="00636314"/>
    <w:rsid w:val="0063635F"/>
    <w:rsid w:val="00637F36"/>
    <w:rsid w:val="00642584"/>
    <w:rsid w:val="006444DB"/>
    <w:rsid w:val="00651982"/>
    <w:rsid w:val="00660E95"/>
    <w:rsid w:val="00672582"/>
    <w:rsid w:val="0068434D"/>
    <w:rsid w:val="00693986"/>
    <w:rsid w:val="00696C57"/>
    <w:rsid w:val="0069741B"/>
    <w:rsid w:val="006A3AEB"/>
    <w:rsid w:val="006A63A6"/>
    <w:rsid w:val="006B00CA"/>
    <w:rsid w:val="006B1ACE"/>
    <w:rsid w:val="006D02DA"/>
    <w:rsid w:val="006D0D99"/>
    <w:rsid w:val="006D4F55"/>
    <w:rsid w:val="006D6BC5"/>
    <w:rsid w:val="006D6D34"/>
    <w:rsid w:val="006F55B7"/>
    <w:rsid w:val="00724A62"/>
    <w:rsid w:val="00735F86"/>
    <w:rsid w:val="0073717E"/>
    <w:rsid w:val="00740EB9"/>
    <w:rsid w:val="007438A7"/>
    <w:rsid w:val="00744066"/>
    <w:rsid w:val="00754391"/>
    <w:rsid w:val="00757B37"/>
    <w:rsid w:val="00760B6C"/>
    <w:rsid w:val="00761119"/>
    <w:rsid w:val="00763091"/>
    <w:rsid w:val="007640FC"/>
    <w:rsid w:val="00772851"/>
    <w:rsid w:val="00772BC1"/>
    <w:rsid w:val="007740F4"/>
    <w:rsid w:val="007742F1"/>
    <w:rsid w:val="007903DB"/>
    <w:rsid w:val="007C57D4"/>
    <w:rsid w:val="007D2DC8"/>
    <w:rsid w:val="007E254D"/>
    <w:rsid w:val="0081099C"/>
    <w:rsid w:val="0081284E"/>
    <w:rsid w:val="008134BD"/>
    <w:rsid w:val="00813B09"/>
    <w:rsid w:val="00815C9B"/>
    <w:rsid w:val="00817D5C"/>
    <w:rsid w:val="00822D48"/>
    <w:rsid w:val="00843061"/>
    <w:rsid w:val="00845CC2"/>
    <w:rsid w:val="0084787C"/>
    <w:rsid w:val="008501A8"/>
    <w:rsid w:val="008503D7"/>
    <w:rsid w:val="00857491"/>
    <w:rsid w:val="00873A44"/>
    <w:rsid w:val="00874C20"/>
    <w:rsid w:val="00874E81"/>
    <w:rsid w:val="00885F57"/>
    <w:rsid w:val="008B0AE6"/>
    <w:rsid w:val="008C10C3"/>
    <w:rsid w:val="008C1AC9"/>
    <w:rsid w:val="008C534E"/>
    <w:rsid w:val="008D0C1C"/>
    <w:rsid w:val="008D7AC8"/>
    <w:rsid w:val="008E4ACA"/>
    <w:rsid w:val="008E5D5C"/>
    <w:rsid w:val="008F0CF1"/>
    <w:rsid w:val="008F2607"/>
    <w:rsid w:val="00910484"/>
    <w:rsid w:val="00923420"/>
    <w:rsid w:val="00924A45"/>
    <w:rsid w:val="009250F7"/>
    <w:rsid w:val="00934B9F"/>
    <w:rsid w:val="009355C2"/>
    <w:rsid w:val="00936DD3"/>
    <w:rsid w:val="00936FDC"/>
    <w:rsid w:val="00945392"/>
    <w:rsid w:val="00947856"/>
    <w:rsid w:val="00972570"/>
    <w:rsid w:val="00973935"/>
    <w:rsid w:val="009832C1"/>
    <w:rsid w:val="00984DDB"/>
    <w:rsid w:val="009952A0"/>
    <w:rsid w:val="009A5B4E"/>
    <w:rsid w:val="009A6FD2"/>
    <w:rsid w:val="009B1312"/>
    <w:rsid w:val="009C50A8"/>
    <w:rsid w:val="009D3ACB"/>
    <w:rsid w:val="009E158C"/>
    <w:rsid w:val="009F0FC8"/>
    <w:rsid w:val="009F23D1"/>
    <w:rsid w:val="009F7ED8"/>
    <w:rsid w:val="00A07CEB"/>
    <w:rsid w:val="00A1332D"/>
    <w:rsid w:val="00A34526"/>
    <w:rsid w:val="00A36BF8"/>
    <w:rsid w:val="00A76561"/>
    <w:rsid w:val="00A82EB8"/>
    <w:rsid w:val="00A84A49"/>
    <w:rsid w:val="00AA6A11"/>
    <w:rsid w:val="00AC0039"/>
    <w:rsid w:val="00AD54A1"/>
    <w:rsid w:val="00AE793A"/>
    <w:rsid w:val="00AF23B9"/>
    <w:rsid w:val="00AF2EE0"/>
    <w:rsid w:val="00B01060"/>
    <w:rsid w:val="00B028EA"/>
    <w:rsid w:val="00B03FEB"/>
    <w:rsid w:val="00B063F4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2A12"/>
    <w:rsid w:val="00B74661"/>
    <w:rsid w:val="00B92574"/>
    <w:rsid w:val="00BA79A3"/>
    <w:rsid w:val="00BD22B6"/>
    <w:rsid w:val="00BD43FB"/>
    <w:rsid w:val="00BD778E"/>
    <w:rsid w:val="00BE3EC0"/>
    <w:rsid w:val="00C07219"/>
    <w:rsid w:val="00C213EE"/>
    <w:rsid w:val="00C34670"/>
    <w:rsid w:val="00C357AF"/>
    <w:rsid w:val="00C36BE7"/>
    <w:rsid w:val="00C51518"/>
    <w:rsid w:val="00C76C99"/>
    <w:rsid w:val="00C82860"/>
    <w:rsid w:val="00C83C90"/>
    <w:rsid w:val="00C85CBD"/>
    <w:rsid w:val="00C860C9"/>
    <w:rsid w:val="00C95DB0"/>
    <w:rsid w:val="00CB32E4"/>
    <w:rsid w:val="00CD5432"/>
    <w:rsid w:val="00CE40B8"/>
    <w:rsid w:val="00D0360E"/>
    <w:rsid w:val="00D0627E"/>
    <w:rsid w:val="00D06A5B"/>
    <w:rsid w:val="00D42C6C"/>
    <w:rsid w:val="00D515C6"/>
    <w:rsid w:val="00D610B0"/>
    <w:rsid w:val="00D62426"/>
    <w:rsid w:val="00D713D1"/>
    <w:rsid w:val="00D74B39"/>
    <w:rsid w:val="00D86C61"/>
    <w:rsid w:val="00D9356C"/>
    <w:rsid w:val="00DA5B4D"/>
    <w:rsid w:val="00DA738E"/>
    <w:rsid w:val="00DC3607"/>
    <w:rsid w:val="00DE239A"/>
    <w:rsid w:val="00DF7BDC"/>
    <w:rsid w:val="00E02C31"/>
    <w:rsid w:val="00E05AAE"/>
    <w:rsid w:val="00E23D62"/>
    <w:rsid w:val="00E25ECB"/>
    <w:rsid w:val="00E340FB"/>
    <w:rsid w:val="00E35DF1"/>
    <w:rsid w:val="00E3707C"/>
    <w:rsid w:val="00E42DEA"/>
    <w:rsid w:val="00E5004C"/>
    <w:rsid w:val="00E52C81"/>
    <w:rsid w:val="00E610BF"/>
    <w:rsid w:val="00E754DD"/>
    <w:rsid w:val="00E800E1"/>
    <w:rsid w:val="00E916CB"/>
    <w:rsid w:val="00E951D8"/>
    <w:rsid w:val="00E96116"/>
    <w:rsid w:val="00E979FF"/>
    <w:rsid w:val="00EA3820"/>
    <w:rsid w:val="00EA4A6E"/>
    <w:rsid w:val="00EA56C1"/>
    <w:rsid w:val="00EA7F31"/>
    <w:rsid w:val="00EB13EC"/>
    <w:rsid w:val="00EC5A98"/>
    <w:rsid w:val="00EE6272"/>
    <w:rsid w:val="00F00BE0"/>
    <w:rsid w:val="00F112E5"/>
    <w:rsid w:val="00F20808"/>
    <w:rsid w:val="00F24939"/>
    <w:rsid w:val="00F25E3C"/>
    <w:rsid w:val="00F302B1"/>
    <w:rsid w:val="00F31F72"/>
    <w:rsid w:val="00F37BDE"/>
    <w:rsid w:val="00F437F8"/>
    <w:rsid w:val="00F44DE2"/>
    <w:rsid w:val="00F61CF4"/>
    <w:rsid w:val="00F74E47"/>
    <w:rsid w:val="00F76C59"/>
    <w:rsid w:val="00FA1DA2"/>
    <w:rsid w:val="00FA2643"/>
    <w:rsid w:val="00FA57AE"/>
    <w:rsid w:val="00FB1A30"/>
    <w:rsid w:val="00FB65F0"/>
    <w:rsid w:val="00FE0CB3"/>
    <w:rsid w:val="00FE71E1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8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A1DA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A1DA2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rsid w:val="002A5DAE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5DAE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AC">
    <w:name w:val="TAC"/>
    <w:basedOn w:val="TAL"/>
    <w:rsid w:val="00E23D62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(Sunghoon)</cp:lastModifiedBy>
  <cp:revision>15</cp:revision>
  <dcterms:created xsi:type="dcterms:W3CDTF">2019-11-07T09:59:00Z</dcterms:created>
  <dcterms:modified xsi:type="dcterms:W3CDTF">2020-04-10T03:16:00Z</dcterms:modified>
</cp:coreProperties>
</file>